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00"/>
      </w:pPr>
      <w:r>
        <w:rPr>
          <w:rFonts w:ascii="Arial" w:cs="Arial" w:eastAsia="Arial" w:hAnsi="Arial"/>
          <w:b/>
          <w:bCs/>
          <w:color w:val="C8102E"/>
          <w:sz w:val="40"/>
          <w:szCs w:val="40"/>
        </w:rPr>
        <w:t xml:space="preserve">BURGER KING INDONESIA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502314"/>
          <w:sz w:val="32"/>
          <w:szCs w:val="32"/>
        </w:rPr>
        <w:t xml:space="preserve">Customer Research Synthesis</w:t>
      </w:r>
    </w:p>
    <w:p>
      <w:pPr>
        <w:spacing w:after="60" w:before="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Part 2 of 5  —  Loyalty Program GTM Story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7D00" w:sz="3"/>
              <w:left w:val="single" w:color="FF7D00" w:sz="8"/>
              <w:bottom w:val="single" w:color="FF7D00" w:sz="3"/>
              <w:right w:val="single" w:color="FF7D00" w:sz="1"/>
            </w:tcBorders>
            <w:shd w:fill="FFF5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Because this was Burger King's first loyalty program in Indonesia, research wasn't optional — it was the foundation of every decision. I structured it across four pillars to build a 360° view of the opportunity before positioning or planning anything.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Research Pillar 1 — Global BK Benchmarking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Objective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Understand how Burger King loyalty programs had been launched and operated in comparable markets — to avoid reinventing the wheel and learn from what had worked and failed globally.</w:t>
      </w:r>
    </w:p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Markets Studied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Thailand, Vietnam, United States, United Kingdom</w:t>
      </w:r>
    </w:p>
    <w:p>
      <w:pPr>
        <w:spacing w:after="0" w:before="6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Key Findings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Finding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Implication for Indonesia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Markets that launched with immediate reward mechanics (earn-on-first-purchase) drove 20–30% higher enrollment in the first 90 days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Design the program so customers earn points from their very first order — instant gratification over delayed rewards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Simple redemption flows consistently outperformed complex tiered systems in markets with lower loyalty program maturity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Keep the earn/redeem mechanic simple — avoid tiered complexity at launch, optimize for redemption clarity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In-store and digital activation in parallel drove significantly higher adoption than digital-only rollouts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Plan in-store activation (QR codes, menu boards) as a first-class channel — not an afterthought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Loyalty programs that were visibly connected to the brand identity outperformed generic 'points programs'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Positioning must feel ownable by Burger King — cannot be a generic points accumulation program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Research Pillar 2 — Competitive Benchmarking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Objective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Analyze the loyalty programs of McDonald's, KFC, and Starbucks in Indonesia — across product mechanics, app flows, redemption models, offer structures, and messaging — to identify whitespace and differentiation opportunities.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Competitor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Loyalty Mechanics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Observed Weakness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McDonald's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Points per purchase, redeemable for menu items. Strong app integration, frequent limited-time offers layered on top of base loyalty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Messaging felt generic. Redemption process had multiple steps — drop-off observed in app reviews before completion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KFC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Voucher-based system with CRM-driven campaigns. Heavy reliance on discount vouchers distributed via email and push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Felt more like a coupon program than a loyalty experience. No strong brand connection to the loyalty identity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Starbucks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Gold Card tier system with Stars. Strong brand integration. Seasonal reward activation around Ramadan and year-end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Premium positioning limited accessibility. High spend required before meaningful rewards — less relevant for everyday QSR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Whitespace Identified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102E" w:sz="3"/>
              <w:left w:val="single" w:color="C8102E" w:sz="8"/>
              <w:bottom w:val="single" w:color="C8102E" w:sz="3"/>
              <w:right w:val="single" w:color="C8102E" w:sz="1"/>
            </w:tcBorders>
            <w:shd w:fill="FFF0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No competitor had built a loyalty program that felt distinctly brand-owned while also delivering instant, accessible rewards. The 'feel special + immediate value' combination was unclaimed territory — and the natural home for Burger King's royalty-led brand identity.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Research Pillar 3 — Customer Insights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Methodology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Focus groups with existing app users across student, young professional, and family segments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In-depth app review analysis (Google Play and App Store) — coded for sentiment and recurring themes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Exit survey data from lapsed users</w:t>
      </w:r>
    </w:p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Key Insight 1 — What Drives Enrollment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Customers joined loyalty programs for immediate and tangible benefits. Exclusive rewards and instant gratification consistently outperformed delayed reward structures.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"I'll sign up if I get something right away" was a recurring sentiment across focus group participants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Points that expired or required high accumulation before redemption were cited as a reason to abandon similar programs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word 'exclusive' carried strong positive signal — customers wanted to feel they were getting something others weren't</w:t>
      </w:r>
    </w:p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Key Insight 2 — What Kills Retention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Redemption was the most critical failure point in loyalty programs. Many users enrolled but never redeemed because the process felt complicated or the reward felt out of reach.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App review analysis revealed 'how do I use my points?' as one of the top recurring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Customers who enrolled but didn't redeem within 30 days had a near-zero likelihood of ever redeeming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Confusion at redemption was also cited as a top driver of discount-related customer support tickets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102E" w:sz="3"/>
              <w:left w:val="single" w:color="C8102E" w:sz="8"/>
              <w:bottom w:val="single" w:color="C8102E" w:sz="3"/>
              <w:right w:val="single" w:color="C8102E" w:sz="1"/>
            </w:tcBorders>
            <w:shd w:fill="FFF0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Decision made: Redemption simplicity must be treated as a product priority — not a UX nice-to-have. I shared this directly with Product and influenced the roadmap to include a redemption flow simplification as a launch prerequisite.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Key Insight 3 — The Student Segment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Students emerged as a high-potential segment with disproportionate program fit.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Highest purchase frequency relative to spend in the app user base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Most digitally active — high TikTok and Instagram usage made them natural word-of-mouth amplifiers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Most responsive to reward-based engagement mechanics in focus group testing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More sensitive to exclusive recognition ('Feel Like a King') than to pure discount value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Research Pillar 4 — Customer Segmentation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Approach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partnered with the Analytics team to segment the existing MAU base by behavioral cohorts — enabling targeted enrollment and engagement strategies by segment rather than a one-size-fits-all approach.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Cohort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Behavior Profile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Loyalty Strategy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High-Frequency Users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3+ purchases/month. Already engaged. Most likely to adopt loyalty without heavy incentive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Priority enrollment target. Lighter incentive needed. Focus on deepening engagement and surfacing exclusive rewards.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Occasional Users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1–2 purchases/month. Mostly promotion-triggered. At risk of full lapse between campaigns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Primary retention opportunity. Loyalty as a reason to return without needing a coupon. Checkout nudge as key enrollment moment.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Lapsed Users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Downloaded app, 1–2 purchases, then no activity for 60+ days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Re-activation via loyalty launch announcement. 'You're missing out' framing tied to exclusive benefits.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New Users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First-time app users or post-install non-purchasers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Loyalty enrollment as part of onboarding. Earn on first order as primary enrollment hook.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Product Collaboration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shared all research findings directly with the Product and UX teams in a structured insight readout. Key influences on the product roadmap included: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Redemption flow was simplified before launch (removed steps, added in-app reward visibility)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Loyalty enrollment was surfaced at checkout — the highest purchase-intent moment in the app flow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Onboarding communications were redesigned to educate users on how to earn and redeem before they needed to act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Push notification content was personalized by segment based on behavioral cohort data</w:t>
      </w:r>
    </w:p>
    <w:p>
      <w:pPr>
        <w:spacing w:after="0" w:before="200"/>
      </w:pPr>
      <w:r>
        <w:t xml:space="preserve"/>
      </w:r>
    </w:p>
    <w:p>
      <w:pPr>
        <w:pBdr>
          <w:top w:val="single" w:color="C8102E" w:sz="3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Burger King Indonesia — Customer Research Synthesis  |  PMM Work Sample  |  Kitty Rastogi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/>
      </w:pBd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 |  Kitty Rastogi  |  PMM Work Sample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102E" w:sz="3"/>
      </w:pBdr>
      <w:tabs>
        <w:tab w:val="right" w:pos="9360"/>
      </w:tabs>
    </w:pPr>
    <w:r>
      <w:rPr>
        <w:rFonts w:ascii="Arial" w:cs="Arial" w:eastAsia="Arial" w:hAnsi="Arial"/>
        <w:b/>
        <w:bCs/>
        <w:color w:val="502314"/>
        <w:sz w:val="18"/>
        <w:szCs w:val="18"/>
      </w:rPr>
      <w:t xml:space="preserve">Burger King Indonesia  |  First Loyalty Program Launch</w:t>
    </w:r>
    <w:r>
      <w:rPr>
        <w:rFonts w:ascii="Arial" w:cs="Arial" w:eastAsia="Arial" w:hAnsi="Arial"/>
        <w:color w:val="888888"/>
        <w:sz w:val="16"/>
        <w:szCs w:val="16"/>
      </w:rPr>
      <w:t xml:space="preserve">		Part 2 — Customer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00"/>
      <w:outlineLvl w:val="0"/>
    </w:pPr>
    <w:rPr>
      <w:rFonts w:ascii="Arial" w:cs="Arial" w:eastAsia="Arial" w:hAnsi="Arial"/>
      <w:b/>
      <w:bCs/>
      <w:color w:val="502314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C810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2026-06-27T22:09:52.467Z</dcterms:created>
  <dcterms:modified xsi:type="dcterms:W3CDTF">2026-06-27T22:09:52.467Z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